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overflowPunct/>
        <w:topLinePunct w:val="0"/>
        <w:autoSpaceDE/>
        <w:autoSpaceDN/>
        <w:bidi w:val="0"/>
        <w:spacing w:line="240" w:lineRule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附件</w:t>
      </w:r>
      <w:r>
        <w:rPr>
          <w:rFonts w:hint="eastAsia" w:eastAsia="黑体" w:cs="Times New Roman"/>
          <w:sz w:val="32"/>
          <w:szCs w:val="32"/>
          <w:lang w:val="en-US" w:eastAsia="zh-CN"/>
        </w:rPr>
        <w:t>1</w:t>
      </w:r>
    </w:p>
    <w:p>
      <w:pPr>
        <w:pageBreakBefore w:val="0"/>
        <w:widowControl w:val="0"/>
        <w:kinsoku/>
        <w:overflowPunct/>
        <w:topLinePunct w:val="0"/>
        <w:autoSpaceDE/>
        <w:autoSpaceDN/>
        <w:bidi w:val="0"/>
        <w:spacing w:line="240" w:lineRule="auto"/>
        <w:jc w:val="center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威海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桃威铁路有限公司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招聘岗位计划表</w:t>
      </w:r>
    </w:p>
    <w:tbl>
      <w:tblPr>
        <w:tblStyle w:val="9"/>
        <w:tblW w:w="14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3"/>
        <w:gridCol w:w="1805"/>
        <w:gridCol w:w="1189"/>
        <w:gridCol w:w="1573"/>
        <w:gridCol w:w="88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78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招聘岗位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157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学历要求</w:t>
            </w:r>
          </w:p>
        </w:tc>
        <w:tc>
          <w:tcPr>
            <w:tcW w:w="887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其他要求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78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80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网络管理岗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7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本科及以上</w:t>
            </w:r>
          </w:p>
        </w:tc>
        <w:tc>
          <w:tcPr>
            <w:tcW w:w="887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计算机类相关专业应届毕业生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78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法务管理岗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7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本科及以上</w:t>
            </w:r>
          </w:p>
        </w:tc>
        <w:tc>
          <w:tcPr>
            <w:tcW w:w="887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法学类相关专业应届毕业生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78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综合技术岗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7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本科及以上</w:t>
            </w:r>
          </w:p>
        </w:tc>
        <w:tc>
          <w:tcPr>
            <w:tcW w:w="887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铁路、交通运输、土木、电力等相关专业</w:t>
            </w:r>
            <w:r>
              <w:rPr>
                <w:rStyle w:val="10"/>
                <w:rFonts w:hAnsi="宋体"/>
                <w:color w:val="auto"/>
                <w:lang w:val="en-US" w:eastAsia="zh-CN" w:bidi="ar"/>
              </w:rPr>
              <w:t>应届毕业生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78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运转岗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7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本科及以上</w:t>
            </w:r>
          </w:p>
        </w:tc>
        <w:tc>
          <w:tcPr>
            <w:tcW w:w="887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交通运输类相关专业应届毕业生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78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80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客运岗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7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专科及以上</w:t>
            </w:r>
          </w:p>
        </w:tc>
        <w:tc>
          <w:tcPr>
            <w:tcW w:w="887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专业不限，35岁以下，应届毕业生2人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78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货运岗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7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专科及以上</w:t>
            </w:r>
          </w:p>
        </w:tc>
        <w:tc>
          <w:tcPr>
            <w:tcW w:w="887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专业不限，35岁以下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78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工务段技术岗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7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本科及以上</w:t>
            </w:r>
          </w:p>
        </w:tc>
        <w:tc>
          <w:tcPr>
            <w:tcW w:w="887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土木类相关专业，</w:t>
            </w: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35岁以下，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应届毕业生1人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78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电务段技术岗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7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本科及以上</w:t>
            </w:r>
          </w:p>
        </w:tc>
        <w:tc>
          <w:tcPr>
            <w:tcW w:w="887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电气类、电子信息类、自动化类、计算机类等相关专业，35岁以下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78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注册建造师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73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本科及以上</w:t>
            </w:r>
          </w:p>
        </w:tc>
        <w:tc>
          <w:tcPr>
            <w:tcW w:w="887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具有一级注册建造师资格，3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5岁以下</w:t>
            </w:r>
          </w:p>
        </w:tc>
      </w:tr>
    </w:tbl>
    <w:p/>
    <w:sectPr>
      <w:footerReference r:id="rId3" w:type="default"/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43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+中文正文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oNotDisplayPageBoundaries w:val="1"/>
  <w:embedSystemFonts/>
  <w:bordersDoNotSurroundHeader w:val="0"/>
  <w:bordersDoNotSurroundFooter w:val="0"/>
  <w:documentProtection w:enforcement="0"/>
  <w:defaultTabStop w:val="420"/>
  <w:drawingGridVerticalSpacing w:val="218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8F15BE"/>
    <w:rsid w:val="035E608F"/>
    <w:rsid w:val="0CA23524"/>
    <w:rsid w:val="0ECC0C90"/>
    <w:rsid w:val="0F563D54"/>
    <w:rsid w:val="11415CF6"/>
    <w:rsid w:val="13AB36FA"/>
    <w:rsid w:val="182C5C9D"/>
    <w:rsid w:val="201D6553"/>
    <w:rsid w:val="227B41C0"/>
    <w:rsid w:val="25CF0919"/>
    <w:rsid w:val="2704586C"/>
    <w:rsid w:val="27AB6494"/>
    <w:rsid w:val="2C5F25B1"/>
    <w:rsid w:val="3B6F17DE"/>
    <w:rsid w:val="3C8F15BE"/>
    <w:rsid w:val="4940369C"/>
    <w:rsid w:val="4FB55BC3"/>
    <w:rsid w:val="4FC74B99"/>
    <w:rsid w:val="568B527C"/>
    <w:rsid w:val="56E74916"/>
    <w:rsid w:val="5767296A"/>
    <w:rsid w:val="5FA565E0"/>
    <w:rsid w:val="77D17D6E"/>
    <w:rsid w:val="7EC90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qFormat="1" w:unhideWhenUsed="0" w:uiPriority="99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="+中文正文" w:cs="Times New Roman"/>
      <w:sz w:val="32"/>
      <w:szCs w:val="24"/>
      <w:lang w:val="en-US" w:eastAsia="en-US" w:bidi="en-US"/>
    </w:rPr>
  </w:style>
  <w:style w:type="character" w:default="1" w:styleId="8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firstLine="420"/>
    </w:pPr>
  </w:style>
  <w:style w:type="paragraph" w:styleId="3">
    <w:name w:val="Body Text Indent"/>
    <w:basedOn w:val="1"/>
    <w:next w:val="4"/>
    <w:qFormat/>
    <w:uiPriority w:val="0"/>
    <w:pPr>
      <w:spacing w:after="120"/>
      <w:ind w:left="420" w:leftChars="200"/>
    </w:pPr>
  </w:style>
  <w:style w:type="paragraph" w:styleId="4">
    <w:name w:val="Normal Indent"/>
    <w:basedOn w:val="1"/>
    <w:qFormat/>
    <w:uiPriority w:val="0"/>
    <w:pPr>
      <w:widowControl w:val="0"/>
      <w:adjustRightInd/>
      <w:snapToGrid/>
      <w:spacing w:after="0"/>
      <w:ind w:firstLine="420"/>
      <w:jc w:val="both"/>
    </w:pPr>
    <w:rPr>
      <w:rFonts w:ascii="Calibri" w:hAnsi="Calibri"/>
      <w:kern w:val="2"/>
      <w:sz w:val="21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qFormat/>
    <w:uiPriority w:val="99"/>
    <w:pPr>
      <w:snapToGrid w:val="0"/>
      <w:jc w:val="left"/>
    </w:pPr>
    <w:rPr>
      <w:sz w:val="18"/>
    </w:rPr>
  </w:style>
  <w:style w:type="character" w:customStyle="1" w:styleId="10">
    <w:name w:val="font21"/>
    <w:basedOn w:val="8"/>
    <w:qFormat/>
    <w:uiPriority w:val="0"/>
    <w:rPr>
      <w:rFonts w:hint="eastAsia" w:ascii="仿宋_GB2312" w:eastAsia="仿宋_GB2312" w:cs="仿宋_GB2312"/>
      <w:color w:val="FF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2023-07-25T08:03:00Z</dcterms:created>
  <dc:creator>邵丹</dc:creator>
  <cp:lastModifiedBy>邵丹</cp:lastModifiedBy>
  <cp:lastPrinted>2024-06-12T06:40:00Z</cp:lastPrinted>
  <dcterms:modified xsi:type="dcterms:W3CDTF">2024-07-04T01:36:43Z</dcterms:modified>
  <dc:title>附件1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