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招聘岗位计划表</w:t>
      </w:r>
      <w:bookmarkEnd w:id="0"/>
    </w:p>
    <w:tbl>
      <w:tblPr>
        <w:tblStyle w:val="9"/>
        <w:tblW w:w="15722" w:type="dxa"/>
        <w:jc w:val="center"/>
        <w:tblInd w:w="4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5"/>
        <w:gridCol w:w="870"/>
        <w:gridCol w:w="585"/>
        <w:gridCol w:w="540"/>
        <w:gridCol w:w="825"/>
        <w:gridCol w:w="1151"/>
        <w:gridCol w:w="5344"/>
        <w:gridCol w:w="4628"/>
        <w:gridCol w:w="1464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用人部门/单位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岗位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人数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学历学位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专业</w:t>
            </w:r>
          </w:p>
        </w:tc>
        <w:tc>
          <w:tcPr>
            <w:tcW w:w="5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岗位职责</w:t>
            </w:r>
          </w:p>
        </w:tc>
        <w:tc>
          <w:tcPr>
            <w:tcW w:w="4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其他任职资格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工资标准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（元/月）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  <w:jc w:val="center"/>
        </w:trPr>
        <w:tc>
          <w:tcPr>
            <w:tcW w:w="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ageBreakBefore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威海桃威铁路有限公司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yellow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机辆段机车乘务员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专科及以上文化程度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不限</w:t>
            </w:r>
          </w:p>
        </w:tc>
        <w:tc>
          <w:tcPr>
            <w:tcW w:w="5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负责提供进出桃威线客货车辆的牵引动力，完成牵引任务</w:t>
            </w:r>
          </w:p>
        </w:tc>
        <w:tc>
          <w:tcPr>
            <w:tcW w:w="4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1.35周岁及以下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具有内燃机车副司机资格或者内燃机车乘务工作经历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。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5000—8000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2" w:hRule="atLeast"/>
          <w:jc w:val="center"/>
        </w:trPr>
        <w:tc>
          <w:tcPr>
            <w:tcW w:w="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威海威铁建设工程有限公司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注册建造师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大学本科及以上文化程度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不限</w:t>
            </w:r>
          </w:p>
        </w:tc>
        <w:tc>
          <w:tcPr>
            <w:tcW w:w="5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制订工程管理的各项规章制度; 对项目的安全、质量、进度和成本负责; 负责工程施工、安装、调试过程管理;确保监控现场施工过程符合施工进度计划及规范;负责工程主管部门以及各分包商、供货商的'协调工作; 审核现场施工变更,进行现场签证管理; 审核合同规定的工程进度款支付工程量。</w:t>
            </w:r>
          </w:p>
        </w:tc>
        <w:tc>
          <w:tcPr>
            <w:tcW w:w="4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1.45周岁及以下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2.具有一级注册建造师资格。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5000—6000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2" w:hRule="atLeast"/>
          <w:jc w:val="center"/>
        </w:trPr>
        <w:tc>
          <w:tcPr>
            <w:tcW w:w="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威海威铁建设工程有限公司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注册建造师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大学本科及以上文化程度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不限</w:t>
            </w:r>
          </w:p>
        </w:tc>
        <w:tc>
          <w:tcPr>
            <w:tcW w:w="5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ind w:leftChars="0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制订工程管理的各项规章制度; 对项目的安全、质量、进度和成本负责; 负责工程施工、安装、调试过程管理;确保监控现场施工过程符合施工进度计划及规范;负责工程主管部门以及各分包商、供货商的'协调工作; 审核现场施工变更,进行现场签证管理; 审核合同规定的工程进度款支付工程量。</w:t>
            </w:r>
          </w:p>
        </w:tc>
        <w:tc>
          <w:tcPr>
            <w:tcW w:w="4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1.45周岁及以下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2.具有一级注册建造师资格；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3.8年以上从事铁路工程施工技术管理工作经历；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4.具有铁道工程（或桥梁工程或隧道工程）专业高级职称；</w:t>
            </w:r>
          </w:p>
          <w:p>
            <w:pPr>
              <w:pStyle w:val="7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5.主持完成过本类别资质二级以上标准要求的工程业绩不少于2项。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 w:bidi="en-US"/>
              </w:rPr>
              <w:t>面议</w:t>
            </w:r>
          </w:p>
        </w:tc>
      </w:tr>
    </w:tbl>
    <w:p/>
    <w:sectPr>
      <w:footerReference r:id="rId3" w:type="default"/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中文正文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21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8F15BE"/>
    <w:rsid w:val="3C8F1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+中文正文" w:cs="Times New Roman"/>
      <w:sz w:val="32"/>
      <w:szCs w:val="24"/>
      <w:lang w:val="en-US" w:eastAsia="en-US" w:bidi="en-US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99"/>
    <w:pPr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2023-07-25T08:03:00Z</dcterms:created>
  <dc:creator>邵丹</dc:creator>
  <cp:lastModifiedBy>邵丹</cp:lastModifiedBy>
  <dcterms:modified xsi:type="dcterms:W3CDTF">2023-07-25T08:04:31Z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